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E62" w:rsidRPr="006977A9" w:rsidRDefault="00492E62" w:rsidP="00654774">
      <w:pPr>
        <w:autoSpaceDE w:val="0"/>
        <w:autoSpaceDN w:val="0"/>
        <w:adjustRightInd w:val="0"/>
        <w:spacing w:after="0" w:line="240" w:lineRule="auto"/>
        <w:jc w:val="both"/>
        <w:rPr>
          <w:rFonts w:ascii="TimesNewRomanPS-BoldMT" w:hAnsi="TimesNewRomanPS-BoldMT" w:cs="TimesNewRomanPS-BoldMT"/>
          <w:b/>
          <w:bCs/>
          <w:sz w:val="24"/>
          <w:szCs w:val="24"/>
        </w:rPr>
      </w:pPr>
      <w:r w:rsidRPr="006977A9">
        <w:rPr>
          <w:rFonts w:ascii="TimesNewRomanPS-BoldMT" w:hAnsi="TimesNewRomanPS-BoldMT" w:cs="TimesNewRomanPS-BoldMT"/>
          <w:b/>
          <w:bCs/>
          <w:sz w:val="24"/>
          <w:szCs w:val="24"/>
        </w:rPr>
        <w:t>Militarism Goes to School</w:t>
      </w:r>
    </w:p>
    <w:p w:rsidR="00492E62" w:rsidRPr="00492E62" w:rsidRDefault="00492E62" w:rsidP="00492E62">
      <w:pPr>
        <w:autoSpaceDE w:val="0"/>
        <w:autoSpaceDN w:val="0"/>
        <w:adjustRightInd w:val="0"/>
        <w:spacing w:after="0" w:line="240" w:lineRule="auto"/>
        <w:rPr>
          <w:rFonts w:ascii="TimesNewRomanPS-BoldMT" w:hAnsi="TimesNewRomanPS-BoldMT" w:cs="TimesNewRomanPS-BoldMT"/>
          <w:b/>
          <w:bCs/>
        </w:rPr>
      </w:pPr>
      <w:r w:rsidRPr="005A2B8D">
        <w:rPr>
          <w:rFonts w:ascii="TimesNewRomanPS-BoldMT" w:hAnsi="TimesNewRomanPS-BoldMT" w:cs="TimesNewRomanPS-BoldMT"/>
          <w:b/>
          <w:bCs/>
        </w:rPr>
        <w:t>Laura L. Finley</w:t>
      </w:r>
      <w:r>
        <w:rPr>
          <w:rFonts w:ascii="TimesNewRomanPS-BoldMT" w:hAnsi="TimesNewRomanPS-BoldMT" w:cs="TimesNewRomanPS-BoldMT"/>
          <w:b/>
          <w:bCs/>
        </w:rPr>
        <w:t xml:space="preserve">      </w:t>
      </w:r>
      <w:r w:rsidRPr="005A2B8D">
        <w:rPr>
          <w:rFonts w:ascii="TimesNewRomanPSMT" w:hAnsi="TimesNewRomanPSMT" w:cs="TimesNewRomanPSMT"/>
        </w:rPr>
        <w:t>University of Northern Colorado</w:t>
      </w:r>
    </w:p>
    <w:p w:rsidR="00492E62" w:rsidRDefault="00492E62" w:rsidP="00654774">
      <w:pPr>
        <w:autoSpaceDE w:val="0"/>
        <w:autoSpaceDN w:val="0"/>
        <w:adjustRightInd w:val="0"/>
        <w:spacing w:after="0" w:line="240" w:lineRule="auto"/>
        <w:jc w:val="both"/>
        <w:rPr>
          <w:rFonts w:ascii="TimesNewRomanPSMT" w:hAnsi="TimesNewRomanPSMT" w:cs="TimesNewRomanPSMT"/>
        </w:rPr>
      </w:pP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While there are many influences that shape how schools are structured one that</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has been largely ignored is the influence of militarism. Militarism refers to a set of values</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or ideologies that include hierarchical relationships and domination. This piece discusses</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the ways that schools are militaristic, including their authority, physical, academic, and</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athletic structures, the processes used by administrators and in classrooms, and the</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curriculums taught.</w:t>
      </w:r>
    </w:p>
    <w:p w:rsid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It is commonly accepted among educators today that schooling is not an apolitical</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 xml:space="preserve">process, nor is the location of school a neutral place. As </w:t>
      </w:r>
      <w:proofErr w:type="spellStart"/>
      <w:r w:rsidRPr="00492E62">
        <w:rPr>
          <w:rFonts w:ascii="TimesNewRomanPSMT" w:hAnsi="TimesNewRomanPSMT" w:cs="TimesNewRomanPSMT"/>
          <w:sz w:val="20"/>
          <w:szCs w:val="20"/>
        </w:rPr>
        <w:t>Eisler</w:t>
      </w:r>
      <w:proofErr w:type="spellEnd"/>
      <w:r w:rsidRPr="00492E62">
        <w:rPr>
          <w:rFonts w:ascii="TimesNewRomanPSMT" w:hAnsi="TimesNewRomanPSMT" w:cs="TimesNewRomanPSMT"/>
          <w:sz w:val="20"/>
          <w:szCs w:val="20"/>
        </w:rPr>
        <w:t xml:space="preserve"> (2000) notes, “all</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schools teach values, whether they do so explicitly or implicitly, by inclusion or</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omission” (p.30). There are, as with any institution, ideological assumptions that underlie</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the way we educate our youth. These underlying values are often called the hidden</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 xml:space="preserve">curriculum. The hidden curriculum has been defined in many ways. </w:t>
      </w:r>
      <w:proofErr w:type="spellStart"/>
      <w:r w:rsidRPr="00492E62">
        <w:rPr>
          <w:rFonts w:ascii="TimesNewRomanPSMT" w:hAnsi="TimesNewRomanPSMT" w:cs="TimesNewRomanPSMT"/>
          <w:sz w:val="20"/>
          <w:szCs w:val="20"/>
        </w:rPr>
        <w:t>Vallance</w:t>
      </w:r>
      <w:proofErr w:type="spellEnd"/>
      <w:r w:rsidRPr="00492E62">
        <w:rPr>
          <w:rFonts w:ascii="TimesNewRomanPSMT" w:hAnsi="TimesNewRomanPSMT" w:cs="TimesNewRomanPSMT"/>
          <w:sz w:val="20"/>
          <w:szCs w:val="20"/>
        </w:rPr>
        <w:t xml:space="preserve"> (1983)</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sums these various meanings into three dimensions: 1) the contexts of schooling,</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including “the student-teacher interaction unit, classroom structure, the whole</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organizational pattern of the educational establishment as a microcosm of the social value</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system;” 2) the process operating in an around our schools, including “values acquisition,</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socialization, maintenance of class structure;” and 3) the degree of intentionality or depth</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 xml:space="preserve">of </w:t>
      </w:r>
      <w:proofErr w:type="spellStart"/>
      <w:r w:rsidRPr="00492E62">
        <w:rPr>
          <w:rFonts w:ascii="TimesNewRomanPSMT" w:hAnsi="TimesNewRomanPSMT" w:cs="TimesNewRomanPSMT"/>
          <w:sz w:val="20"/>
          <w:szCs w:val="20"/>
        </w:rPr>
        <w:t>hiddenness</w:t>
      </w:r>
      <w:proofErr w:type="spellEnd"/>
      <w:r w:rsidRPr="00492E62">
        <w:rPr>
          <w:rFonts w:ascii="TimesNewRomanPSMT" w:hAnsi="TimesNewRomanPSMT" w:cs="TimesNewRomanPSMT"/>
          <w:sz w:val="20"/>
          <w:szCs w:val="20"/>
        </w:rPr>
        <w:t>, “ranging from incidental and quite unintended by-products of curricular</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arrangements to outcomes more deeply embedded in the historical social function of</w:t>
      </w:r>
    </w:p>
    <w:p w:rsidR="00492E62" w:rsidRP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education” (pps.10-11).</w:t>
      </w:r>
    </w:p>
    <w:p w:rsidR="00492E62" w:rsidRDefault="00492E62" w:rsidP="00654774">
      <w:pPr>
        <w:autoSpaceDE w:val="0"/>
        <w:autoSpaceDN w:val="0"/>
        <w:adjustRightInd w:val="0"/>
        <w:spacing w:after="0" w:line="240" w:lineRule="auto"/>
        <w:jc w:val="both"/>
        <w:rPr>
          <w:rFonts w:ascii="TimesNewRomanPSMT" w:hAnsi="TimesNewRomanPSMT" w:cs="TimesNewRomanPSMT"/>
          <w:sz w:val="20"/>
          <w:szCs w:val="20"/>
        </w:rPr>
      </w:pP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There are indeed many other examples of militarism in school structures, processes and content. The use of military metaphors and ideology in schools has problematic consequences, some of which we can only speculate about.</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One of these is the continued, largely unquestioned, support for U.S military</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 xml:space="preserve">endeavors. </w:t>
      </w:r>
      <w:proofErr w:type="spellStart"/>
      <w:r w:rsidRPr="00492E62">
        <w:rPr>
          <w:rFonts w:ascii="TimesNewRomanPSMT" w:hAnsi="TimesNewRomanPSMT" w:cs="TimesNewRomanPSMT"/>
          <w:sz w:val="20"/>
          <w:szCs w:val="20"/>
        </w:rPr>
        <w:t>Covell</w:t>
      </w:r>
      <w:proofErr w:type="spellEnd"/>
      <w:r w:rsidRPr="00492E62">
        <w:rPr>
          <w:rFonts w:ascii="TimesNewRomanPSMT" w:hAnsi="TimesNewRomanPSMT" w:cs="TimesNewRomanPSMT"/>
          <w:sz w:val="20"/>
          <w:szCs w:val="20"/>
        </w:rPr>
        <w:t xml:space="preserve">, in </w:t>
      </w:r>
      <w:proofErr w:type="spellStart"/>
      <w:r w:rsidRPr="00492E62">
        <w:rPr>
          <w:rFonts w:ascii="TimesNewRomanPSMT" w:hAnsi="TimesNewRomanPSMT" w:cs="TimesNewRomanPSMT"/>
          <w:sz w:val="20"/>
          <w:szCs w:val="20"/>
        </w:rPr>
        <w:t>Raviv</w:t>
      </w:r>
      <w:proofErr w:type="spellEnd"/>
      <w:r w:rsidRPr="00492E62">
        <w:rPr>
          <w:rFonts w:ascii="TimesNewRomanPSMT" w:hAnsi="TimesNewRomanPSMT" w:cs="TimesNewRomanPSMT"/>
          <w:sz w:val="20"/>
          <w:szCs w:val="20"/>
        </w:rPr>
        <w:t>, Oppenheimer, and Bar Tal (1999) states, “Support for</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military intervention is facilitated by patriotism and by the positive character of U.S</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children’s perception of the U.S political system fostered by schools” (p.118). Fogarty</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(2000) states, "People accept the intrusion of military personnel and values into</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government policy because they have been shown by the media the military institution's</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capability to advance U.S interests" (p.102). Clearly it is not just the media that shows</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people this; it is our educational institutions as well.</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The rigid, militaristic structures, processes and content described herein are</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troublesome for another reason. That is because we tend to come to expect, and to</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 xml:space="preserve">reproduce, what we know. As </w:t>
      </w:r>
      <w:proofErr w:type="spellStart"/>
      <w:r w:rsidRPr="00492E62">
        <w:rPr>
          <w:rFonts w:ascii="TimesNewRomanPSMT" w:hAnsi="TimesNewRomanPSMT" w:cs="TimesNewRomanPSMT"/>
          <w:sz w:val="20"/>
          <w:szCs w:val="20"/>
        </w:rPr>
        <w:t>Eisler</w:t>
      </w:r>
      <w:proofErr w:type="spellEnd"/>
      <w:r w:rsidRPr="00492E62">
        <w:rPr>
          <w:rFonts w:ascii="TimesNewRomanPSMT" w:hAnsi="TimesNewRomanPSMT" w:cs="TimesNewRomanPSMT"/>
          <w:sz w:val="20"/>
          <w:szCs w:val="20"/>
        </w:rPr>
        <w:t xml:space="preserve"> (2000) notes,</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People who, in their families and schools, are taught to rely on external control</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and fear of punishment…rather than on empathy and self-regulation, tend to</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require a social structure that uses fear or force to control the violent impulses we</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all sometimes experience. This in turn reinforces rigid rankings of domination,</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helping to replicate hurtful dominator patterns of relations in all spheres of life</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(p.232).</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McDaniel (1989) reminds us that President Eisenhower, in his farewell speech to the</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nation, warned of the growing military-industrial complex. “Today he might warn us of</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the expanding military-educational complex-which is not a ‘conspiracy’ between the</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military and education, but rather a way of thinking about education that has become</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unhealthily military in nature” (p.16). Educators would be best to keep these words in</w:t>
      </w:r>
    </w:p>
    <w:p w:rsidR="00A20244" w:rsidRPr="00492E62" w:rsidRDefault="00A20244" w:rsidP="00654774">
      <w:pPr>
        <w:autoSpaceDE w:val="0"/>
        <w:autoSpaceDN w:val="0"/>
        <w:adjustRightInd w:val="0"/>
        <w:spacing w:after="0" w:line="240" w:lineRule="auto"/>
        <w:jc w:val="both"/>
        <w:rPr>
          <w:rFonts w:ascii="TimesNewRomanPSMT" w:hAnsi="TimesNewRomanPSMT" w:cs="TimesNewRomanPSMT"/>
          <w:sz w:val="20"/>
          <w:szCs w:val="20"/>
        </w:rPr>
      </w:pPr>
      <w:r w:rsidRPr="00492E62">
        <w:rPr>
          <w:rFonts w:ascii="TimesNewRomanPSMT" w:hAnsi="TimesNewRomanPSMT" w:cs="TimesNewRomanPSMT"/>
          <w:sz w:val="20"/>
          <w:szCs w:val="20"/>
        </w:rPr>
        <w:t>mind when assessing both the overt and hidden curriculums of schools.</w:t>
      </w:r>
    </w:p>
    <w:p w:rsidR="00682BA1" w:rsidRDefault="00682BA1" w:rsidP="00654774">
      <w:pPr>
        <w:jc w:val="center"/>
      </w:pPr>
    </w:p>
    <w:sectPr w:rsidR="00682BA1" w:rsidSect="00682BA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20244"/>
    <w:rsid w:val="00271EC4"/>
    <w:rsid w:val="00492E62"/>
    <w:rsid w:val="00654774"/>
    <w:rsid w:val="00682BA1"/>
    <w:rsid w:val="00A202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2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645</TotalTime>
  <Pages>1</Pages>
  <Words>548</Words>
  <Characters>3128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4</cp:revision>
  <cp:lastPrinted>2013-11-22T06:12:00Z</cp:lastPrinted>
  <dcterms:created xsi:type="dcterms:W3CDTF">2013-11-21T18:54:00Z</dcterms:created>
  <dcterms:modified xsi:type="dcterms:W3CDTF">2013-11-22T16:40:00Z</dcterms:modified>
</cp:coreProperties>
</file>